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0E" w:rsidRPr="0099657B" w:rsidRDefault="0011690E" w:rsidP="0011690E">
      <w:pPr>
        <w:jc w:val="both"/>
        <w:rPr>
          <w:rFonts w:eastAsiaTheme="minorEastAsia" w:cs="Arial"/>
          <w:b/>
          <w:sz w:val="18"/>
          <w:szCs w:val="18"/>
          <w:lang w:val="nl-NL"/>
        </w:rPr>
      </w:pPr>
      <w:r w:rsidRPr="0099657B">
        <w:rPr>
          <w:rFonts w:eastAsiaTheme="minorEastAsia" w:cs="Arial"/>
          <w:b/>
          <w:bCs/>
          <w:sz w:val="18"/>
          <w:szCs w:val="18"/>
          <w:lang w:val="nl-NL"/>
        </w:rPr>
        <w:t>BIJLAGE A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NL"/>
        </w:rPr>
        <w:t xml:space="preserve">Aanvraagformulier voor de terugbetaling van de specialiteit </w:t>
      </w:r>
      <w:r w:rsidRPr="0099657B">
        <w:rPr>
          <w:rFonts w:eastAsiaTheme="minorEastAsia" w:cs="Arial"/>
          <w:sz w:val="18"/>
          <w:szCs w:val="18"/>
          <w:lang w:val="nl-BE"/>
        </w:rPr>
        <w:t>VOKANAMET</w:t>
      </w:r>
      <w:r w:rsidRPr="0099657B">
        <w:rPr>
          <w:rFonts w:eastAsiaTheme="minorEastAsia" w:cs="Arial"/>
          <w:sz w:val="18"/>
          <w:szCs w:val="18"/>
          <w:lang w:val="nl-NL"/>
        </w:rPr>
        <w:t xml:space="preserve"> 150 mg/850 mg of 150 mg/1000 mg (§ 7690200 van hoofdstuk IV van het K.B. van 1 februari 2018</w:t>
      </w:r>
      <w:r w:rsidRPr="0099657B">
        <w:rPr>
          <w:rFonts w:eastAsiaTheme="minorEastAsia" w:cs="Arial"/>
          <w:sz w:val="18"/>
          <w:szCs w:val="18"/>
          <w:lang w:val="nl-BE"/>
        </w:rPr>
        <w:t>)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b/>
          <w:bCs/>
          <w:sz w:val="18"/>
          <w:szCs w:val="18"/>
          <w:u w:val="single"/>
          <w:lang w:val="nl-BE"/>
        </w:rPr>
      </w:pPr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>I  -  Identificatie rechthebbende (naam. voornaam, aansluitingsnummer):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4A0" w:firstRow="1" w:lastRow="0" w:firstColumn="1" w:lastColumn="0" w:noHBand="0" w:noVBand="1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887"/>
      </w:tblGrid>
      <w:tr w:rsidR="0011690E" w:rsidRPr="0099657B" w:rsidTr="004E76AC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(</w:t>
            </w:r>
            <w:proofErr w:type="spellStart"/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naam</w:t>
            </w:r>
            <w:proofErr w:type="spellEnd"/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)</w:t>
            </w:r>
          </w:p>
        </w:tc>
      </w:tr>
    </w:tbl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4A0" w:firstRow="1" w:lastRow="0" w:firstColumn="1" w:lastColumn="0" w:noHBand="0" w:noVBand="1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887"/>
      </w:tblGrid>
      <w:tr w:rsidR="0011690E" w:rsidRPr="0099657B" w:rsidTr="004E76AC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(</w:t>
            </w:r>
            <w:proofErr w:type="spellStart"/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voornaam</w:t>
            </w:r>
            <w:proofErr w:type="spellEnd"/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)</w:t>
            </w:r>
          </w:p>
        </w:tc>
      </w:tr>
    </w:tbl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4A0" w:firstRow="1" w:lastRow="0" w:firstColumn="1" w:lastColumn="0" w:noHBand="0" w:noVBand="1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887"/>
      </w:tblGrid>
      <w:tr w:rsidR="0011690E" w:rsidRPr="0099657B" w:rsidTr="004E76AC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90E" w:rsidRPr="0099657B" w:rsidRDefault="0011690E" w:rsidP="004E76AC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99657B">
              <w:rPr>
                <w:rFonts w:eastAsiaTheme="minorEastAsia" w:cs="Arial"/>
                <w:sz w:val="18"/>
                <w:szCs w:val="18"/>
                <w:lang w:val="nl-BE"/>
              </w:rPr>
              <w:t>(aansluitingsnummer)</w:t>
            </w:r>
          </w:p>
        </w:tc>
      </w:tr>
    </w:tbl>
    <w:p w:rsidR="0011690E" w:rsidRPr="0099657B" w:rsidRDefault="0011690E" w:rsidP="0011690E">
      <w:pPr>
        <w:jc w:val="both"/>
        <w:rPr>
          <w:rFonts w:eastAsiaTheme="minorEastAsia" w:cs="Arial"/>
          <w:bCs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bCs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b/>
          <w:bCs/>
          <w:sz w:val="18"/>
          <w:szCs w:val="18"/>
          <w:u w:val="single"/>
          <w:lang w:val="nl-BE"/>
        </w:rPr>
      </w:pPr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 xml:space="preserve">II – Het betreft een eerste aanvraag van </w:t>
      </w:r>
      <w:r w:rsidRPr="0099657B">
        <w:rPr>
          <w:rFonts w:eastAsiaTheme="minorEastAsia" w:cs="Arial"/>
          <w:b/>
          <w:sz w:val="18"/>
          <w:szCs w:val="18"/>
          <w:u w:val="single"/>
          <w:lang w:val="nl-BE"/>
        </w:rPr>
        <w:t>VOKANAMET</w:t>
      </w:r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 xml:space="preserve"> 150mg/850mg of 150mg/1000 mg </w:t>
      </w:r>
      <w:proofErr w:type="spellStart"/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>canagliflozine</w:t>
      </w:r>
      <w:proofErr w:type="spellEnd"/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>/metformine :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bCs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BE"/>
        </w:rPr>
        <w:t xml:space="preserve">Ik, ondergetekende arts, verklaar dat de bovenvermelde patiënt </w:t>
      </w:r>
      <w:r>
        <w:rPr>
          <w:rFonts w:eastAsiaTheme="minorEastAsia" w:cs="Arial"/>
          <w:sz w:val="18"/>
          <w:szCs w:val="18"/>
          <w:lang w:val="nl-BE"/>
        </w:rPr>
        <w:t xml:space="preserve">ten minste 18 jaar oud is en 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een glomerulaire filtratiesnelheid ≥ 60ml/min/1,73m² heeft en lijdt aan diabetes type 2 en werd </w:t>
      </w:r>
      <w:proofErr w:type="spellStart"/>
      <w:r w:rsidRPr="0099657B">
        <w:rPr>
          <w:rFonts w:eastAsiaTheme="minorEastAsia" w:cs="Arial"/>
          <w:sz w:val="18"/>
          <w:szCs w:val="18"/>
          <w:lang w:val="nl-BE"/>
        </w:rPr>
        <w:t>voorbehandeld</w:t>
      </w:r>
      <w:proofErr w:type="spellEnd"/>
      <w:r w:rsidRPr="0099657B">
        <w:rPr>
          <w:rFonts w:eastAsiaTheme="minorEastAsia" w:cs="Arial"/>
          <w:sz w:val="18"/>
          <w:szCs w:val="18"/>
          <w:lang w:val="nl-BE"/>
        </w:rPr>
        <w:t xml:space="preserve"> gedurende tenminste 3 maanden met: </w:t>
      </w:r>
    </w:p>
    <w:p w:rsidR="0011690E" w:rsidRPr="0099657B" w:rsidRDefault="0011690E" w:rsidP="0011690E">
      <w:pPr>
        <w:ind w:left="708"/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nl-BE"/>
        </w:rPr>
        <w:t>⊔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 INVOKANA 300 mg per dag </w:t>
      </w:r>
    </w:p>
    <w:p w:rsidR="0011690E" w:rsidRPr="0099657B" w:rsidRDefault="0011690E" w:rsidP="0011690E">
      <w:pPr>
        <w:ind w:left="708"/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BE"/>
        </w:rPr>
        <w:t>Of</w:t>
      </w:r>
    </w:p>
    <w:p w:rsidR="0011690E" w:rsidRPr="0099657B" w:rsidRDefault="0011690E" w:rsidP="0011690E">
      <w:pPr>
        <w:ind w:left="708"/>
        <w:jc w:val="both"/>
        <w:rPr>
          <w:rFonts w:eastAsiaTheme="minorEastAsia" w:cs="Arial"/>
          <w:bCs/>
          <w:sz w:val="18"/>
          <w:szCs w:val="18"/>
          <w:lang w:val="nl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nl-BE"/>
        </w:rPr>
        <w:t>⊔</w:t>
      </w:r>
      <w:r>
        <w:rPr>
          <w:rFonts w:eastAsiaTheme="minorEastAsia" w:cs="Arial"/>
          <w:bCs/>
          <w:sz w:val="18"/>
          <w:szCs w:val="18"/>
          <w:lang w:val="nl-BE"/>
        </w:rPr>
        <w:t xml:space="preserve"> VOKANAMET 50mg/850mg </w:t>
      </w:r>
      <w:r w:rsidRPr="0099657B">
        <w:rPr>
          <w:rFonts w:eastAsiaTheme="minorEastAsia" w:cs="Arial"/>
          <w:bCs/>
          <w:sz w:val="18"/>
          <w:szCs w:val="18"/>
          <w:lang w:val="nl-BE"/>
        </w:rPr>
        <w:t>tweemaal per dag</w:t>
      </w:r>
    </w:p>
    <w:p w:rsidR="0011690E" w:rsidRPr="0099657B" w:rsidRDefault="0011690E" w:rsidP="0011690E">
      <w:pPr>
        <w:ind w:left="708"/>
        <w:jc w:val="both"/>
        <w:rPr>
          <w:rFonts w:eastAsiaTheme="minorEastAsia" w:cs="Arial"/>
          <w:bCs/>
          <w:sz w:val="18"/>
          <w:szCs w:val="18"/>
          <w:lang w:val="nl-BE"/>
        </w:rPr>
      </w:pPr>
      <w:r w:rsidRPr="0099657B">
        <w:rPr>
          <w:rFonts w:eastAsiaTheme="minorEastAsia" w:cs="Arial"/>
          <w:bCs/>
          <w:sz w:val="18"/>
          <w:szCs w:val="18"/>
          <w:lang w:val="nl-BE"/>
        </w:rPr>
        <w:t>Of</w:t>
      </w:r>
    </w:p>
    <w:p w:rsidR="0011690E" w:rsidRPr="0099657B" w:rsidRDefault="0011690E" w:rsidP="0011690E">
      <w:pPr>
        <w:ind w:left="708"/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nl-BE"/>
        </w:rPr>
        <w:t>⊔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 </w:t>
      </w:r>
      <w:r w:rsidRPr="0099657B">
        <w:rPr>
          <w:rFonts w:eastAsiaTheme="minorEastAsia" w:cs="Arial"/>
          <w:bCs/>
          <w:sz w:val="18"/>
          <w:szCs w:val="18"/>
          <w:lang w:val="nl-BE"/>
        </w:rPr>
        <w:t>VOKANAMET 50mg/1000mg tweemaal per dag</w:t>
      </w:r>
    </w:p>
    <w:p w:rsidR="0011690E" w:rsidRPr="0099657B" w:rsidRDefault="0011690E" w:rsidP="0011690E">
      <w:pPr>
        <w:jc w:val="both"/>
        <w:rPr>
          <w:rFonts w:eastAsiaTheme="minorEastAsia" w:cs="Arial"/>
          <w:bCs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bCs/>
          <w:sz w:val="18"/>
          <w:szCs w:val="18"/>
          <w:lang w:val="nl-BE"/>
        </w:rPr>
      </w:pPr>
      <w:r w:rsidRPr="0099657B">
        <w:rPr>
          <w:rFonts w:eastAsiaTheme="minorEastAsia" w:cs="Arial"/>
          <w:bCs/>
          <w:sz w:val="18"/>
          <w:szCs w:val="18"/>
          <w:lang w:val="nl-BE"/>
        </w:rPr>
        <w:t xml:space="preserve">Ik verklaar dat een recente waarde van HbA1c ………………..% (moet ≥ minstens 7,0 % en ≤ 9,0 %) was.  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11690E" w:rsidRPr="0099657B" w:rsidRDefault="0011690E" w:rsidP="0011690E">
      <w:pPr>
        <w:pStyle w:val="Sansinterligne"/>
        <w:jc w:val="both"/>
        <w:rPr>
          <w:rFonts w:ascii="Arial" w:hAnsi="Arial" w:cs="Arial"/>
          <w:sz w:val="18"/>
          <w:szCs w:val="18"/>
          <w:u w:val="single"/>
        </w:rPr>
      </w:pPr>
      <w:r w:rsidRPr="0099657B">
        <w:rPr>
          <w:rFonts w:ascii="Arial" w:hAnsi="Arial" w:cs="Arial"/>
          <w:sz w:val="18"/>
          <w:szCs w:val="18"/>
          <w:u w:val="single"/>
        </w:rPr>
        <w:t xml:space="preserve">Ik bevestig dat deze patiënt VOKANAMET niet zal associëren met een </w:t>
      </w:r>
      <w:proofErr w:type="spellStart"/>
      <w:r w:rsidRPr="0099657B">
        <w:rPr>
          <w:rFonts w:ascii="Arial" w:hAnsi="Arial" w:cs="Arial"/>
          <w:sz w:val="18"/>
          <w:szCs w:val="18"/>
          <w:u w:val="single"/>
        </w:rPr>
        <w:t>incretinomimeticum</w:t>
      </w:r>
      <w:proofErr w:type="spellEnd"/>
      <w:r w:rsidRPr="0099657B">
        <w:rPr>
          <w:rFonts w:ascii="Arial" w:hAnsi="Arial" w:cs="Arial"/>
          <w:sz w:val="18"/>
          <w:szCs w:val="18"/>
          <w:u w:val="single"/>
        </w:rPr>
        <w:t xml:space="preserve"> noch met een ander </w:t>
      </w:r>
      <w:proofErr w:type="spellStart"/>
      <w:r w:rsidRPr="0099657B">
        <w:rPr>
          <w:rFonts w:ascii="Arial" w:hAnsi="Arial" w:cs="Arial"/>
          <w:sz w:val="18"/>
          <w:szCs w:val="18"/>
          <w:u w:val="single"/>
        </w:rPr>
        <w:t>gliflozine</w:t>
      </w:r>
      <w:proofErr w:type="spellEnd"/>
      <w:r w:rsidRPr="0099657B">
        <w:rPr>
          <w:rFonts w:ascii="Arial" w:hAnsi="Arial" w:cs="Arial"/>
          <w:sz w:val="18"/>
          <w:szCs w:val="18"/>
          <w:u w:val="single"/>
        </w:rPr>
        <w:t xml:space="preserve"> tijdens de gehele duur van de behandeling. Ik zal geen </w:t>
      </w:r>
      <w:proofErr w:type="spellStart"/>
      <w:r w:rsidRPr="0099657B">
        <w:rPr>
          <w:rFonts w:ascii="Arial" w:hAnsi="Arial" w:cs="Arial"/>
          <w:sz w:val="18"/>
          <w:szCs w:val="18"/>
          <w:u w:val="single"/>
        </w:rPr>
        <w:t>gliptine</w:t>
      </w:r>
      <w:proofErr w:type="spellEnd"/>
      <w:r w:rsidRPr="0099657B">
        <w:rPr>
          <w:rFonts w:ascii="Arial" w:hAnsi="Arial" w:cs="Arial"/>
          <w:sz w:val="18"/>
          <w:szCs w:val="18"/>
          <w:u w:val="single"/>
        </w:rPr>
        <w:t xml:space="preserve"> toevoegen in de loop van de behandeling met VOKANAMET.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BE"/>
        </w:rPr>
        <w:t xml:space="preserve">Ik houd de bewijsstukken ter beschikking van de adviserend-arts, waaruit blijkt dat mijn patiënt zich in de verklaarde toestand bevindt. 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BE"/>
        </w:rPr>
        <w:t xml:space="preserve">Omwille van die doeltreffendheid bevestig ik dat deze patiënt nood heeft aan de terugbetaling van de specialiteit VOKANAMET aan een dosering van 150mg/850mg of 150mg/1000mg </w:t>
      </w:r>
      <w:r w:rsidRPr="0099657B">
        <w:rPr>
          <w:rFonts w:eastAsiaTheme="minorEastAsia" w:cs="Arial"/>
          <w:sz w:val="18"/>
          <w:szCs w:val="18"/>
          <w:u w:val="single"/>
          <w:lang w:val="nl-BE"/>
        </w:rPr>
        <w:t>gedurende een periode van 210 dagen</w:t>
      </w:r>
      <w:r w:rsidRPr="0099657B">
        <w:rPr>
          <w:rFonts w:eastAsiaTheme="minorEastAsia" w:cs="Arial"/>
          <w:sz w:val="18"/>
          <w:szCs w:val="18"/>
          <w:lang w:val="nl-BE"/>
        </w:rPr>
        <w:t>, en vraag ik dus de terugbetaling aan van: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nl-BE"/>
        </w:rPr>
        <w:t>⊔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 1 verpakking van 60 tabletten en 2 verpakkingen van 180 tabletten van 150 mg/850 mg </w:t>
      </w:r>
      <w:proofErr w:type="spellStart"/>
      <w:r w:rsidRPr="0099657B">
        <w:rPr>
          <w:rFonts w:eastAsiaTheme="minorEastAsia" w:cs="Arial"/>
          <w:sz w:val="18"/>
          <w:szCs w:val="18"/>
          <w:lang w:val="nl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nl-BE"/>
        </w:rPr>
        <w:t xml:space="preserve"> /metformine.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BE"/>
        </w:rPr>
        <w:t>Of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nl-BE"/>
        </w:rPr>
        <w:t>⊔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 1 verpakking van 60 tabletten en 2 verpakkingen van 180 tabletten van 150 mg/1000 mg </w:t>
      </w:r>
      <w:proofErr w:type="spellStart"/>
      <w:r w:rsidRPr="0099657B">
        <w:rPr>
          <w:rFonts w:eastAsiaTheme="minorEastAsia" w:cs="Arial"/>
          <w:sz w:val="18"/>
          <w:szCs w:val="18"/>
          <w:lang w:val="nl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nl-BE"/>
        </w:rPr>
        <w:t xml:space="preserve"> /metformine.</w:t>
      </w:r>
    </w:p>
    <w:p w:rsidR="0011690E" w:rsidRPr="0099657B" w:rsidRDefault="0011690E" w:rsidP="0011690E">
      <w:pPr>
        <w:jc w:val="both"/>
        <w:rPr>
          <w:rFonts w:eastAsiaTheme="minorEastAsia" w:cs="Arial"/>
          <w:b/>
          <w:bCs/>
          <w:sz w:val="18"/>
          <w:szCs w:val="18"/>
          <w:u w:val="single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b/>
          <w:bCs/>
          <w:sz w:val="18"/>
          <w:szCs w:val="18"/>
          <w:u w:val="single"/>
          <w:lang w:val="nl-BE"/>
        </w:rPr>
      </w:pPr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 xml:space="preserve"> III – Het betreft een aanvraag tot verlenging van </w:t>
      </w:r>
      <w:r w:rsidRPr="0099657B">
        <w:rPr>
          <w:rFonts w:eastAsiaTheme="minorEastAsia" w:cs="Arial"/>
          <w:b/>
          <w:sz w:val="18"/>
          <w:szCs w:val="18"/>
          <w:u w:val="single"/>
          <w:lang w:val="nl-BE"/>
        </w:rPr>
        <w:t>VOKANAMET</w:t>
      </w:r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 xml:space="preserve"> aan een </w:t>
      </w:r>
      <w:proofErr w:type="spellStart"/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>posologie</w:t>
      </w:r>
      <w:proofErr w:type="spellEnd"/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 xml:space="preserve"> van 150mg/850mg of 150mg/1000mg van </w:t>
      </w:r>
      <w:proofErr w:type="spellStart"/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>canagliflozine</w:t>
      </w:r>
      <w:proofErr w:type="spellEnd"/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>/metformine tweemaal daags:</w:t>
      </w:r>
    </w:p>
    <w:p w:rsidR="0011690E" w:rsidRPr="0099657B" w:rsidRDefault="0011690E" w:rsidP="0011690E">
      <w:pPr>
        <w:jc w:val="both"/>
        <w:rPr>
          <w:rFonts w:eastAsiaTheme="minorEastAsia" w:cs="Arial"/>
          <w:bCs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bCs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BE"/>
        </w:rPr>
        <w:t xml:space="preserve">Ik, ondergetekende arts, verklaar dat de bovenvermelde patiënt een glomerulaire filtratiesnelheid ≥ 60ml/min/1,73m² heeft en lijdt aan diabetes type 2 en werd </w:t>
      </w:r>
      <w:proofErr w:type="spellStart"/>
      <w:r w:rsidRPr="0099657B">
        <w:rPr>
          <w:rFonts w:eastAsiaTheme="minorEastAsia" w:cs="Arial"/>
          <w:sz w:val="18"/>
          <w:szCs w:val="18"/>
          <w:lang w:val="nl-BE"/>
        </w:rPr>
        <w:t>voorbehandeld</w:t>
      </w:r>
      <w:proofErr w:type="spellEnd"/>
      <w:r w:rsidRPr="0099657B">
        <w:rPr>
          <w:rFonts w:eastAsiaTheme="minorEastAsia" w:cs="Arial"/>
          <w:sz w:val="18"/>
          <w:szCs w:val="18"/>
          <w:lang w:val="nl-BE"/>
        </w:rPr>
        <w:t xml:space="preserve"> </w:t>
      </w:r>
      <w:r w:rsidRPr="0099657B">
        <w:rPr>
          <w:rFonts w:eastAsiaTheme="minorEastAsia" w:cs="Arial"/>
          <w:bCs/>
          <w:sz w:val="18"/>
          <w:szCs w:val="18"/>
          <w:lang w:val="nl-BE"/>
        </w:rPr>
        <w:t>voor ten minste één vergoedbare periode van 6 maanden met :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bCs/>
          <w:sz w:val="18"/>
          <w:szCs w:val="18"/>
          <w:lang w:val="nl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nl-BE"/>
        </w:rPr>
        <w:t>⊔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 </w:t>
      </w:r>
      <w:r w:rsidRPr="0099657B">
        <w:rPr>
          <w:rFonts w:eastAsiaTheme="minorEastAsia" w:cs="Arial"/>
          <w:bCs/>
          <w:sz w:val="18"/>
          <w:szCs w:val="18"/>
          <w:lang w:val="nl-BE"/>
        </w:rPr>
        <w:t xml:space="preserve">VOKANAMET 150 mg/850 mg </w:t>
      </w:r>
      <w:r>
        <w:rPr>
          <w:rFonts w:eastAsiaTheme="minorEastAsia" w:cs="Arial"/>
          <w:bCs/>
          <w:sz w:val="18"/>
          <w:szCs w:val="18"/>
          <w:lang w:val="nl-BE"/>
        </w:rPr>
        <w:t>of 150 m</w:t>
      </w:r>
      <w:r w:rsidRPr="0099657B">
        <w:rPr>
          <w:rFonts w:eastAsiaTheme="minorEastAsia" w:cs="Arial"/>
          <w:bCs/>
          <w:sz w:val="18"/>
          <w:szCs w:val="18"/>
          <w:lang w:val="nl-BE"/>
        </w:rPr>
        <w:t>g/1000mg tweemaal daags.</w:t>
      </w:r>
    </w:p>
    <w:p w:rsidR="0011690E" w:rsidRPr="0099657B" w:rsidRDefault="0011690E" w:rsidP="0011690E">
      <w:pPr>
        <w:jc w:val="both"/>
        <w:rPr>
          <w:rFonts w:eastAsiaTheme="minorEastAsia" w:cs="Arial"/>
          <w:bCs/>
          <w:sz w:val="18"/>
          <w:szCs w:val="18"/>
          <w:lang w:val="nl-BE"/>
        </w:rPr>
      </w:pPr>
      <w:r w:rsidRPr="0099657B">
        <w:rPr>
          <w:rFonts w:eastAsiaTheme="minorEastAsia" w:cs="Arial"/>
          <w:bCs/>
          <w:sz w:val="18"/>
          <w:szCs w:val="18"/>
          <w:lang w:val="nl-BE"/>
        </w:rPr>
        <w:t xml:space="preserve">Of </w:t>
      </w:r>
    </w:p>
    <w:p w:rsidR="0011690E" w:rsidRPr="0099657B" w:rsidRDefault="0011690E" w:rsidP="0011690E">
      <w:pPr>
        <w:jc w:val="both"/>
        <w:rPr>
          <w:rFonts w:eastAsiaTheme="minorEastAsia" w:cs="Arial"/>
          <w:bCs/>
          <w:sz w:val="18"/>
          <w:szCs w:val="18"/>
          <w:lang w:val="nl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nl-BE"/>
        </w:rPr>
        <w:t>⊔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 VOKANAMET 1</w:t>
      </w:r>
      <w:r w:rsidRPr="0099657B">
        <w:rPr>
          <w:rFonts w:eastAsiaTheme="minorEastAsia" w:cs="Arial"/>
          <w:bCs/>
          <w:sz w:val="18"/>
          <w:szCs w:val="18"/>
          <w:lang w:val="nl-BE"/>
        </w:rPr>
        <w:t>50 mg/1000 mg tweemaal daags.</w:t>
      </w:r>
    </w:p>
    <w:p w:rsidR="0011690E" w:rsidRPr="0099657B" w:rsidRDefault="0011690E" w:rsidP="0011690E">
      <w:pPr>
        <w:jc w:val="both"/>
        <w:rPr>
          <w:rFonts w:eastAsiaTheme="minorEastAsia" w:cs="Arial"/>
          <w:bCs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bCs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bCs/>
          <w:sz w:val="18"/>
          <w:szCs w:val="18"/>
          <w:lang w:val="nl-BE"/>
        </w:rPr>
        <w:t>Ik verklaar dat er voldoende glycemiecontrole is</w:t>
      </w:r>
      <w:r w:rsidRPr="0099657B">
        <w:rPr>
          <w:rFonts w:eastAsiaTheme="minorEastAsia" w:cs="Arial"/>
          <w:sz w:val="18"/>
          <w:szCs w:val="18"/>
          <w:lang w:val="nl-BE"/>
        </w:rPr>
        <w:t>.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cs="Arial"/>
          <w:sz w:val="18"/>
          <w:szCs w:val="18"/>
          <w:u w:val="single"/>
          <w:lang w:val="nl-BE"/>
        </w:rPr>
      </w:pPr>
      <w:r w:rsidRPr="0099657B">
        <w:rPr>
          <w:rFonts w:cs="Arial"/>
          <w:sz w:val="18"/>
          <w:szCs w:val="18"/>
          <w:u w:val="single"/>
          <w:lang w:val="nl-BE"/>
        </w:rPr>
        <w:t xml:space="preserve">Ik bevestig dat deze patiënt VOKANAMET niet zal associëren met een </w:t>
      </w:r>
      <w:proofErr w:type="spellStart"/>
      <w:r w:rsidRPr="0099657B">
        <w:rPr>
          <w:rFonts w:cs="Arial"/>
          <w:sz w:val="18"/>
          <w:szCs w:val="18"/>
          <w:u w:val="single"/>
          <w:lang w:val="nl-BE"/>
        </w:rPr>
        <w:t>incretinomimeticum</w:t>
      </w:r>
      <w:proofErr w:type="spellEnd"/>
      <w:r w:rsidRPr="0099657B">
        <w:rPr>
          <w:rFonts w:cs="Arial"/>
          <w:sz w:val="18"/>
          <w:szCs w:val="18"/>
          <w:u w:val="single"/>
          <w:lang w:val="nl-BE"/>
        </w:rPr>
        <w:t xml:space="preserve"> noch met een ander </w:t>
      </w:r>
      <w:proofErr w:type="spellStart"/>
      <w:r w:rsidRPr="0099657B">
        <w:rPr>
          <w:rFonts w:cs="Arial"/>
          <w:sz w:val="18"/>
          <w:szCs w:val="18"/>
          <w:u w:val="single"/>
          <w:lang w:val="nl-BE"/>
        </w:rPr>
        <w:t>gliflozine</w:t>
      </w:r>
      <w:proofErr w:type="spellEnd"/>
      <w:r w:rsidRPr="0099657B">
        <w:rPr>
          <w:rFonts w:cs="Arial"/>
          <w:sz w:val="18"/>
          <w:szCs w:val="18"/>
          <w:u w:val="single"/>
          <w:lang w:val="nl-BE"/>
        </w:rPr>
        <w:t xml:space="preserve"> tijdens de gehele duur van de behandeling. Ik zal geen </w:t>
      </w:r>
      <w:proofErr w:type="spellStart"/>
      <w:r w:rsidRPr="0099657B">
        <w:rPr>
          <w:rFonts w:cs="Arial"/>
          <w:sz w:val="18"/>
          <w:szCs w:val="18"/>
          <w:u w:val="single"/>
          <w:lang w:val="nl-BE"/>
        </w:rPr>
        <w:t>gliptine</w:t>
      </w:r>
      <w:proofErr w:type="spellEnd"/>
      <w:r w:rsidRPr="0099657B">
        <w:rPr>
          <w:rFonts w:cs="Arial"/>
          <w:sz w:val="18"/>
          <w:szCs w:val="18"/>
          <w:u w:val="single"/>
          <w:lang w:val="nl-BE"/>
        </w:rPr>
        <w:t xml:space="preserve"> toevoegen in de loop van de behandeling met VOKANAMET.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BE"/>
        </w:rPr>
        <w:lastRenderedPageBreak/>
        <w:t xml:space="preserve">Ik houd de bewijsstukken ter beschikking van de adviserend-arts, waaruit blijkt dat mijn patiënt zich in de verklaarde toestand bevindt. 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BE"/>
        </w:rPr>
        <w:t xml:space="preserve">Omwille van die doeltreffendheid bevestig ik dat deze patiënt nood heeft aan een verlenging van de terugbetaling van de specialiteit VOKANAMET 150 mg/850 mg of 150 mg/1000 mg tweemaal daags voor een behandeling als zodanig of in losse associatie </w:t>
      </w:r>
      <w:r w:rsidRPr="0099657B">
        <w:rPr>
          <w:rFonts w:eastAsiaTheme="minorEastAsia" w:cs="Arial"/>
          <w:sz w:val="18"/>
          <w:szCs w:val="18"/>
          <w:u w:val="single"/>
          <w:lang w:val="nl-BE"/>
        </w:rPr>
        <w:t>gedurende een periode van 360 dagen</w:t>
      </w:r>
      <w:r w:rsidRPr="0099657B">
        <w:rPr>
          <w:rFonts w:eastAsiaTheme="minorEastAsia" w:cs="Arial"/>
          <w:sz w:val="18"/>
          <w:szCs w:val="18"/>
          <w:lang w:val="nl-BE"/>
        </w:rPr>
        <w:t>, en vraag ik dus de terugbetaling aan van: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bCs/>
          <w:sz w:val="18"/>
          <w:szCs w:val="18"/>
          <w:lang w:val="nl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nl-BE"/>
        </w:rPr>
        <w:t>⊔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 4 verpakkingen van 180 tabletten van 150 mg/850 mg</w:t>
      </w:r>
      <w:r w:rsidRPr="0099657B">
        <w:rPr>
          <w:rFonts w:eastAsiaTheme="minorEastAsia" w:cs="Arial"/>
          <w:bCs/>
          <w:sz w:val="18"/>
          <w:szCs w:val="18"/>
          <w:lang w:val="nl-BE"/>
        </w:rPr>
        <w:t xml:space="preserve"> van </w:t>
      </w:r>
      <w:proofErr w:type="spellStart"/>
      <w:r w:rsidRPr="0099657B">
        <w:rPr>
          <w:rFonts w:eastAsiaTheme="minorEastAsia" w:cs="Arial"/>
          <w:sz w:val="18"/>
          <w:szCs w:val="18"/>
          <w:lang w:val="nl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nl-BE"/>
        </w:rPr>
        <w:t>/metformine.</w:t>
      </w:r>
    </w:p>
    <w:p w:rsidR="0011690E" w:rsidRPr="0099657B" w:rsidRDefault="0011690E" w:rsidP="0011690E">
      <w:pPr>
        <w:ind w:left="142"/>
        <w:jc w:val="both"/>
        <w:rPr>
          <w:rFonts w:eastAsiaTheme="minorEastAsia" w:cs="Arial"/>
          <w:bCs/>
          <w:sz w:val="18"/>
          <w:szCs w:val="18"/>
          <w:lang w:val="nl-BE"/>
        </w:rPr>
      </w:pPr>
      <w:r w:rsidRPr="0099657B">
        <w:rPr>
          <w:rFonts w:eastAsiaTheme="minorEastAsia" w:cs="Arial"/>
          <w:bCs/>
          <w:sz w:val="18"/>
          <w:szCs w:val="18"/>
          <w:lang w:val="nl-BE"/>
        </w:rPr>
        <w:t>Of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nl-BE"/>
        </w:rPr>
        <w:t>⊔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 4 verpakkingen van 180 tabletten van 150 mg/1000 mg </w:t>
      </w:r>
      <w:r w:rsidRPr="0099657B">
        <w:rPr>
          <w:rFonts w:eastAsiaTheme="minorEastAsia" w:cs="Arial"/>
          <w:bCs/>
          <w:sz w:val="18"/>
          <w:szCs w:val="18"/>
          <w:lang w:val="nl-BE"/>
        </w:rPr>
        <w:t xml:space="preserve">van </w:t>
      </w:r>
      <w:proofErr w:type="spellStart"/>
      <w:r w:rsidRPr="0099657B">
        <w:rPr>
          <w:rFonts w:eastAsiaTheme="minorEastAsia" w:cs="Arial"/>
          <w:sz w:val="18"/>
          <w:szCs w:val="18"/>
          <w:lang w:val="nl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nl-BE"/>
        </w:rPr>
        <w:t>/metformine.</w:t>
      </w:r>
    </w:p>
    <w:p w:rsidR="0011690E" w:rsidRPr="0099657B" w:rsidRDefault="0011690E" w:rsidP="0011690E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eastAsiaTheme="minorEastAsia" w:cs="Arial"/>
          <w:bCs/>
          <w:sz w:val="18"/>
          <w:szCs w:val="18"/>
          <w:u w:val="single"/>
          <w:lang w:val="nl-BE"/>
        </w:rPr>
      </w:pPr>
    </w:p>
    <w:p w:rsidR="0011690E" w:rsidRPr="0099657B" w:rsidRDefault="0011690E" w:rsidP="0011690E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cs="Arial"/>
          <w:sz w:val="18"/>
          <w:szCs w:val="18"/>
          <w:u w:val="single"/>
          <w:lang w:val="nl-BE"/>
        </w:rPr>
      </w:pPr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 xml:space="preserve">IV </w:t>
      </w:r>
      <w:r w:rsidRPr="0099657B">
        <w:rPr>
          <w:rFonts w:cs="Arial"/>
          <w:b/>
          <w:sz w:val="18"/>
          <w:szCs w:val="18"/>
          <w:u w:val="single"/>
          <w:lang w:val="nl-BE"/>
        </w:rPr>
        <w:t xml:space="preserve">- Identificatie van de arts in punt II hierboven vermeld: </w:t>
      </w:r>
    </w:p>
    <w:p w:rsidR="0011690E" w:rsidRPr="0099657B" w:rsidRDefault="0011690E" w:rsidP="0011690E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cs="Arial"/>
          <w:sz w:val="18"/>
          <w:szCs w:val="18"/>
          <w:lang w:val="nl-BE"/>
        </w:rPr>
      </w:pPr>
    </w:p>
    <w:p w:rsidR="0011690E" w:rsidRPr="0099657B" w:rsidRDefault="0011690E" w:rsidP="0011690E">
      <w:pPr>
        <w:jc w:val="both"/>
        <w:rPr>
          <w:rFonts w:cs="Arial"/>
          <w:sz w:val="18"/>
          <w:szCs w:val="18"/>
          <w:lang w:val="nl-BE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029"/>
      </w:tblGrid>
      <w:tr w:rsidR="0011690E" w:rsidRPr="0099657B" w:rsidTr="004E76AC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(naam)</w:t>
            </w:r>
          </w:p>
        </w:tc>
      </w:tr>
    </w:tbl>
    <w:p w:rsidR="0011690E" w:rsidRPr="0099657B" w:rsidRDefault="0011690E" w:rsidP="0011690E">
      <w:pPr>
        <w:jc w:val="both"/>
        <w:rPr>
          <w:rFonts w:cs="Arial"/>
          <w:noProof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029"/>
      </w:tblGrid>
      <w:tr w:rsidR="0011690E" w:rsidRPr="0099657B" w:rsidTr="004E76AC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(voornaam)</w:t>
            </w:r>
          </w:p>
        </w:tc>
      </w:tr>
    </w:tbl>
    <w:p w:rsidR="0011690E" w:rsidRPr="0099657B" w:rsidRDefault="0011690E" w:rsidP="0011690E">
      <w:pPr>
        <w:jc w:val="both"/>
        <w:rPr>
          <w:rFonts w:cs="Arial"/>
          <w:noProof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381"/>
        <w:gridCol w:w="372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5416"/>
      </w:tblGrid>
      <w:tr w:rsidR="0011690E" w:rsidRPr="0099657B" w:rsidTr="004E76AC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(RIZIV n°)</w:t>
            </w:r>
          </w:p>
        </w:tc>
      </w:tr>
    </w:tbl>
    <w:p w:rsidR="0011690E" w:rsidRPr="0099657B" w:rsidRDefault="0011690E" w:rsidP="0011690E">
      <w:pPr>
        <w:jc w:val="both"/>
        <w:rPr>
          <w:rFonts w:cs="Arial"/>
          <w:noProof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14"/>
        <w:gridCol w:w="214"/>
        <w:gridCol w:w="361"/>
        <w:gridCol w:w="214"/>
        <w:gridCol w:w="214"/>
        <w:gridCol w:w="214"/>
        <w:gridCol w:w="214"/>
        <w:gridCol w:w="214"/>
        <w:gridCol w:w="214"/>
        <w:gridCol w:w="214"/>
        <w:gridCol w:w="6450"/>
      </w:tblGrid>
      <w:tr w:rsidR="0011690E" w:rsidRPr="0099657B" w:rsidTr="004E76AC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/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/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(datum)</w:t>
            </w:r>
          </w:p>
        </w:tc>
      </w:tr>
    </w:tbl>
    <w:p w:rsidR="0011690E" w:rsidRPr="0099657B" w:rsidRDefault="0011690E" w:rsidP="0011690E">
      <w:pPr>
        <w:jc w:val="both"/>
        <w:rPr>
          <w:rFonts w:cs="Arial"/>
          <w:noProof/>
          <w:sz w:val="18"/>
          <w:szCs w:val="18"/>
        </w:rPr>
      </w:pPr>
    </w:p>
    <w:tbl>
      <w:tblPr>
        <w:tblW w:w="963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575"/>
        <w:gridCol w:w="1842"/>
        <w:gridCol w:w="2700"/>
        <w:gridCol w:w="2522"/>
      </w:tblGrid>
      <w:tr w:rsidR="0011690E" w:rsidRPr="0099657B" w:rsidTr="004E76AC">
        <w:trPr>
          <w:trHeight w:val="858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(stempel)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..........................................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0E" w:rsidRPr="0099657B" w:rsidRDefault="0011690E" w:rsidP="004E76AC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(handtekening van de arts)</w:t>
            </w:r>
          </w:p>
        </w:tc>
      </w:tr>
    </w:tbl>
    <w:p w:rsidR="00DE5149" w:rsidRDefault="0011690E">
      <w:bookmarkStart w:id="0" w:name="_GoBack"/>
      <w:bookmarkEnd w:id="0"/>
    </w:p>
    <w:sectPr w:rsidR="00DE5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F8"/>
    <w:rsid w:val="0011690E"/>
    <w:rsid w:val="003331A6"/>
    <w:rsid w:val="00605FC8"/>
    <w:rsid w:val="00AA0473"/>
    <w:rsid w:val="00E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1FBF3-570F-46CC-924D-B17A8351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90E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standaard"/>
    <w:link w:val="SansinterligneCar"/>
    <w:uiPriority w:val="1"/>
    <w:qFormat/>
    <w:rsid w:val="0011690E"/>
    <w:pPr>
      <w:spacing w:after="0" w:line="240" w:lineRule="auto"/>
    </w:pPr>
    <w:rPr>
      <w:rFonts w:eastAsiaTheme="minorEastAsia"/>
      <w:sz w:val="20"/>
      <w:szCs w:val="20"/>
      <w:lang w:val="nl-BE"/>
    </w:rPr>
  </w:style>
  <w:style w:type="character" w:customStyle="1" w:styleId="SansinterligneCar">
    <w:name w:val="Sans interligne Car"/>
    <w:aliases w:val="standaard Car"/>
    <w:link w:val="Sansinterligne"/>
    <w:uiPriority w:val="1"/>
    <w:rsid w:val="0011690E"/>
    <w:rPr>
      <w:rFonts w:eastAsiaTheme="minorEastAsi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C8E40C1A.dotm</Template>
  <TotalTime>0</TotalTime>
  <Pages>2</Pages>
  <Words>534</Words>
  <Characters>2939</Characters>
  <Application>Microsoft Office Word</Application>
  <DocSecurity>0</DocSecurity>
  <Lines>24</Lines>
  <Paragraphs>6</Paragraphs>
  <ScaleCrop>false</ScaleCrop>
  <Company>RIZIV-INAMI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Maité</dc:creator>
  <cp:keywords/>
  <dc:description/>
  <cp:lastModifiedBy>Vincent Maité</cp:lastModifiedBy>
  <cp:revision>2</cp:revision>
  <dcterms:created xsi:type="dcterms:W3CDTF">2019-05-10T08:14:00Z</dcterms:created>
  <dcterms:modified xsi:type="dcterms:W3CDTF">2019-05-10T08:14:00Z</dcterms:modified>
</cp:coreProperties>
</file>